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附件3：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债权人银行信息、送达地址及联系方式</w:t>
      </w:r>
    </w:p>
    <w:p>
      <w:pPr>
        <w:spacing w:line="600" w:lineRule="exact"/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确认书</w:t>
      </w:r>
    </w:p>
    <w:tbl>
      <w:tblPr>
        <w:tblStyle w:val="5"/>
        <w:tblpPr w:leftFromText="180" w:rightFromText="180" w:vertAnchor="text" w:horzAnchor="page" w:tblpXSpec="center" w:tblpY="755"/>
        <w:tblOverlap w:val="never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51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</w:t>
            </w:r>
          </w:p>
        </w:tc>
        <w:tc>
          <w:tcPr>
            <w:tcW w:w="6946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管理人对债权人的告知事项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  <w:jc w:val="center"/>
        </w:trPr>
        <w:tc>
          <w:tcPr>
            <w:tcW w:w="1951" w:type="dxa"/>
            <w:tcBorders>
              <w:bottom w:val="nil"/>
            </w:tcBorders>
          </w:tcPr>
          <w:p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6946" w:type="dxa"/>
            <w:tcBorders>
              <w:bottom w:val="nil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1.为便于债权人及时收到管理人各项文书，保证破产程序顺利进行，债权人应当如实提供确切的银行信息，送达地址及联系方式等内容：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2.确认的银行信息，地址及联系方式适用于各个破产程序，包括：破产清算、和解、重整，以及同期与破产事务相关的其他事项；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3.破产期间如果上述内客有变更，应当及时告如管理人变更后的内容：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4.如果提供的送达地址不确切，或不及时告知变更后的送达地址，使破产相关文书无法送达或未及时送达的，自文书、材料等退回之日视为送达之日，债权人应承担由此引起的一切法律后果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951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</w:t>
            </w:r>
          </w:p>
          <w:p>
            <w:pPr>
              <w:ind w:right="-107" w:rightChars="-51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及账号信息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开户银行：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账户名：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951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债权人送达地址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及联系方式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送达地址：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联系人：    </w:t>
            </w:r>
            <w:r>
              <w:rPr>
                <w:rFonts w:ascii="仿宋" w:hAnsi="仿宋" w:eastAsia="仿宋" w:cs="仿宋"/>
                <w:sz w:val="24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sz w:val="24"/>
              </w:rPr>
              <w:t>联系电话：</w:t>
            </w:r>
          </w:p>
          <w:p>
            <w:pPr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微信／QQ:</w:t>
            </w:r>
            <w:r>
              <w:rPr>
                <w:rFonts w:ascii="仿宋" w:hAnsi="仿宋" w:eastAsia="仿宋" w:cs="仿宋"/>
                <w:sz w:val="24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E-mail地址：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债权人对地址及联系方式的确认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我已阅读（听明白）了管理人对申报人填写银行信息、送达地址及联系方式确认书的告知事项，并保证上述内容是准确、有效的。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申权人： </w:t>
            </w:r>
            <w:r>
              <w:rPr>
                <w:rFonts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</w:rPr>
              <w:t>（签名或盖章）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年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月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946" w:type="dxa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27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3" name="图片 3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鲁化昊源化工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602A1D"/>
    <w:rsid w:val="00657B81"/>
    <w:rsid w:val="008511A4"/>
    <w:rsid w:val="009C2431"/>
    <w:rsid w:val="00CA6324"/>
    <w:rsid w:val="00D640B3"/>
    <w:rsid w:val="00E014A2"/>
    <w:rsid w:val="00EA3901"/>
    <w:rsid w:val="04396747"/>
    <w:rsid w:val="0BCA0782"/>
    <w:rsid w:val="0D164CF5"/>
    <w:rsid w:val="444B1133"/>
    <w:rsid w:val="7819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459</Characters>
  <Lines>3</Lines>
  <Paragraphs>1</Paragraphs>
  <TotalTime>19</TotalTime>
  <ScaleCrop>false</ScaleCrop>
  <LinksUpToDate>false</LinksUpToDate>
  <CharactersWithSpaces>538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dcterms:modified xsi:type="dcterms:W3CDTF">2021-09-29T02:53:25Z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5991AB56801B41FB974DF9EB1DEC5717</vt:lpwstr>
  </property>
</Properties>
</file>